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D66" w:rsidRPr="006E1AE5" w:rsidRDefault="007C25A6" w:rsidP="007C25A6">
      <w:pPr>
        <w:ind w:hanging="1080"/>
        <w:jc w:val="center"/>
        <w:rPr>
          <w:rFonts w:ascii="Copperplate Gothic Bold" w:hAnsi="Copperplate Gothic Bold"/>
          <w:sz w:val="52"/>
          <w:szCs w:val="52"/>
        </w:rPr>
      </w:pPr>
      <w:r w:rsidRPr="006E1AE5">
        <w:rPr>
          <w:rFonts w:ascii="Copperplate Gothic Bold" w:hAnsi="Copperplate Gothic Bold"/>
          <w:sz w:val="52"/>
          <w:szCs w:val="52"/>
        </w:rPr>
        <w:t>Learn the Language of High School</w:t>
      </w:r>
    </w:p>
    <w:tbl>
      <w:tblPr>
        <w:tblStyle w:val="TableGrid"/>
        <w:tblW w:w="0" w:type="auto"/>
        <w:tblInd w:w="-905" w:type="dxa"/>
        <w:tblLook w:val="04A0" w:firstRow="1" w:lastRow="0" w:firstColumn="1" w:lastColumn="0" w:noHBand="0" w:noVBand="1"/>
      </w:tblPr>
      <w:tblGrid>
        <w:gridCol w:w="5215"/>
        <w:gridCol w:w="6035"/>
      </w:tblGrid>
      <w:tr w:rsidR="007C25A6" w:rsidTr="006E1AE5">
        <w:trPr>
          <w:trHeight w:val="1250"/>
        </w:trPr>
        <w:tc>
          <w:tcPr>
            <w:tcW w:w="5215" w:type="dxa"/>
          </w:tcPr>
          <w:p w:rsidR="007C25A6" w:rsidRDefault="007C25A6" w:rsidP="007C25A6">
            <w:pPr>
              <w:rPr>
                <w:rFonts w:ascii="Tahoma" w:hAnsi="Tahoma" w:cs="Tahoma"/>
                <w:sz w:val="20"/>
                <w:szCs w:val="20"/>
              </w:rPr>
            </w:pPr>
            <w:r>
              <w:rPr>
                <w:rFonts w:ascii="Tahoma" w:hAnsi="Tahoma" w:cs="Tahoma"/>
                <w:sz w:val="20"/>
                <w:szCs w:val="20"/>
              </w:rPr>
              <w:t xml:space="preserve">PTG: </w:t>
            </w:r>
          </w:p>
          <w:p w:rsidR="007C25A6" w:rsidRDefault="007C25A6" w:rsidP="007C25A6">
            <w:pPr>
              <w:rPr>
                <w:rFonts w:ascii="Tahoma" w:hAnsi="Tahoma" w:cs="Tahoma"/>
                <w:sz w:val="20"/>
                <w:szCs w:val="20"/>
              </w:rPr>
            </w:pPr>
            <w:r>
              <w:rPr>
                <w:rFonts w:ascii="Tahoma" w:hAnsi="Tahoma" w:cs="Tahoma"/>
                <w:sz w:val="20"/>
                <w:szCs w:val="20"/>
              </w:rPr>
              <w:t>Progress toward graduation reports are available to students at the end of each term. The PTG gives you a look at your individual progress toward high school graduation.</w:t>
            </w:r>
          </w:p>
        </w:tc>
        <w:tc>
          <w:tcPr>
            <w:tcW w:w="6035" w:type="dxa"/>
          </w:tcPr>
          <w:p w:rsidR="007C25A6" w:rsidRDefault="009B4207" w:rsidP="007C25A6">
            <w:pPr>
              <w:rPr>
                <w:rFonts w:ascii="Tahoma" w:hAnsi="Tahoma" w:cs="Tahoma"/>
                <w:sz w:val="20"/>
                <w:szCs w:val="20"/>
              </w:rPr>
            </w:pPr>
            <w:r>
              <w:rPr>
                <w:rFonts w:ascii="Tahoma" w:hAnsi="Tahoma" w:cs="Tahoma"/>
                <w:sz w:val="20"/>
                <w:szCs w:val="20"/>
              </w:rPr>
              <w:t>CTE:</w:t>
            </w:r>
          </w:p>
          <w:p w:rsidR="009B4207" w:rsidRDefault="009B4207" w:rsidP="007C25A6">
            <w:pPr>
              <w:rPr>
                <w:rFonts w:ascii="Tahoma" w:hAnsi="Tahoma" w:cs="Tahoma"/>
                <w:sz w:val="20"/>
                <w:szCs w:val="20"/>
              </w:rPr>
            </w:pPr>
            <w:r>
              <w:rPr>
                <w:rFonts w:ascii="Tahoma" w:hAnsi="Tahoma" w:cs="Tahoma"/>
                <w:sz w:val="20"/>
                <w:szCs w:val="20"/>
              </w:rPr>
              <w:t>Career and Technical Education classes provide specific skill training in the areas of Family and Consumer Science, Technology, Health Sciences, Business, etc. You can take CTE courses at high school or the GTI.</w:t>
            </w:r>
          </w:p>
        </w:tc>
      </w:tr>
      <w:tr w:rsidR="007C25A6" w:rsidTr="006E1AE5">
        <w:trPr>
          <w:trHeight w:val="1102"/>
        </w:trPr>
        <w:tc>
          <w:tcPr>
            <w:tcW w:w="5215" w:type="dxa"/>
          </w:tcPr>
          <w:p w:rsidR="007C25A6" w:rsidRDefault="007C25A6" w:rsidP="007C25A6">
            <w:pPr>
              <w:rPr>
                <w:rFonts w:ascii="Tahoma" w:hAnsi="Tahoma" w:cs="Tahoma"/>
                <w:sz w:val="20"/>
                <w:szCs w:val="20"/>
              </w:rPr>
            </w:pPr>
            <w:r>
              <w:rPr>
                <w:rFonts w:ascii="Tahoma" w:hAnsi="Tahoma" w:cs="Tahoma"/>
                <w:sz w:val="20"/>
                <w:szCs w:val="20"/>
              </w:rPr>
              <w:t>CCRP:</w:t>
            </w:r>
          </w:p>
          <w:p w:rsidR="007C25A6" w:rsidRDefault="007C25A6" w:rsidP="007C25A6">
            <w:pPr>
              <w:rPr>
                <w:rFonts w:ascii="Tahoma" w:hAnsi="Tahoma" w:cs="Tahoma"/>
                <w:sz w:val="20"/>
                <w:szCs w:val="20"/>
              </w:rPr>
            </w:pPr>
            <w:r>
              <w:rPr>
                <w:rFonts w:ascii="Tahoma" w:hAnsi="Tahoma" w:cs="Tahoma"/>
                <w:sz w:val="20"/>
                <w:szCs w:val="20"/>
              </w:rPr>
              <w:t>College and Career Readiness Plan is a planning process that helps you develop your educational and career pathways beginning in the 7</w:t>
            </w:r>
            <w:r w:rsidRPr="007C25A6">
              <w:rPr>
                <w:rFonts w:ascii="Tahoma" w:hAnsi="Tahoma" w:cs="Tahoma"/>
                <w:sz w:val="20"/>
                <w:szCs w:val="20"/>
                <w:vertAlign w:val="superscript"/>
              </w:rPr>
              <w:t>th</w:t>
            </w:r>
            <w:r>
              <w:rPr>
                <w:rFonts w:ascii="Tahoma" w:hAnsi="Tahoma" w:cs="Tahoma"/>
                <w:sz w:val="20"/>
                <w:szCs w:val="20"/>
              </w:rPr>
              <w:t xml:space="preserve"> grade.</w:t>
            </w:r>
          </w:p>
        </w:tc>
        <w:tc>
          <w:tcPr>
            <w:tcW w:w="6035" w:type="dxa"/>
          </w:tcPr>
          <w:p w:rsidR="007C25A6" w:rsidRDefault="009B4207" w:rsidP="007C25A6">
            <w:pPr>
              <w:rPr>
                <w:rFonts w:ascii="Tahoma" w:hAnsi="Tahoma" w:cs="Tahoma"/>
                <w:sz w:val="20"/>
                <w:szCs w:val="20"/>
              </w:rPr>
            </w:pPr>
            <w:r>
              <w:rPr>
                <w:rFonts w:ascii="Tahoma" w:hAnsi="Tahoma" w:cs="Tahoma"/>
                <w:sz w:val="20"/>
                <w:szCs w:val="20"/>
              </w:rPr>
              <w:t>GTI:</w:t>
            </w:r>
          </w:p>
          <w:p w:rsidR="009B4207" w:rsidRDefault="009B4207" w:rsidP="007C25A6">
            <w:pPr>
              <w:rPr>
                <w:rFonts w:ascii="Tahoma" w:hAnsi="Tahoma" w:cs="Tahoma"/>
                <w:sz w:val="20"/>
                <w:szCs w:val="20"/>
              </w:rPr>
            </w:pPr>
            <w:r>
              <w:rPr>
                <w:rFonts w:ascii="Tahoma" w:hAnsi="Tahoma" w:cs="Tahoma"/>
                <w:sz w:val="20"/>
                <w:szCs w:val="20"/>
              </w:rPr>
              <w:t>Granite Technical Institute is located at the Granite School District Offices. Advanced CTE courses are offered to all students are held there. 3D Design, Biotechnology, EMT, etc.</w:t>
            </w:r>
          </w:p>
        </w:tc>
      </w:tr>
      <w:tr w:rsidR="007C25A6" w:rsidTr="006E1AE5">
        <w:trPr>
          <w:trHeight w:val="1033"/>
        </w:trPr>
        <w:tc>
          <w:tcPr>
            <w:tcW w:w="5215" w:type="dxa"/>
          </w:tcPr>
          <w:p w:rsidR="007C25A6" w:rsidRDefault="007C25A6" w:rsidP="007C25A6">
            <w:pPr>
              <w:rPr>
                <w:rFonts w:ascii="Tahoma" w:hAnsi="Tahoma" w:cs="Tahoma"/>
                <w:sz w:val="20"/>
                <w:szCs w:val="20"/>
              </w:rPr>
            </w:pPr>
            <w:r>
              <w:rPr>
                <w:rFonts w:ascii="Tahoma" w:hAnsi="Tahoma" w:cs="Tahoma"/>
                <w:sz w:val="20"/>
                <w:szCs w:val="20"/>
              </w:rPr>
              <w:t>CREDIT:</w:t>
            </w:r>
          </w:p>
          <w:p w:rsidR="007C25A6" w:rsidRDefault="007C25A6" w:rsidP="007C25A6">
            <w:pPr>
              <w:rPr>
                <w:rFonts w:ascii="Tahoma" w:hAnsi="Tahoma" w:cs="Tahoma"/>
                <w:sz w:val="20"/>
                <w:szCs w:val="20"/>
              </w:rPr>
            </w:pPr>
            <w:r>
              <w:rPr>
                <w:rFonts w:ascii="Tahoma" w:hAnsi="Tahoma" w:cs="Tahoma"/>
                <w:sz w:val="20"/>
                <w:szCs w:val="20"/>
              </w:rPr>
              <w:t>Students earn .25 credit for each class each term. Students begin earning credits in 9</w:t>
            </w:r>
            <w:r w:rsidRPr="007C25A6">
              <w:rPr>
                <w:rFonts w:ascii="Tahoma" w:hAnsi="Tahoma" w:cs="Tahoma"/>
                <w:sz w:val="20"/>
                <w:szCs w:val="20"/>
                <w:vertAlign w:val="superscript"/>
              </w:rPr>
              <w:t>th</w:t>
            </w:r>
            <w:r>
              <w:rPr>
                <w:rFonts w:ascii="Tahoma" w:hAnsi="Tahoma" w:cs="Tahoma"/>
                <w:sz w:val="20"/>
                <w:szCs w:val="20"/>
              </w:rPr>
              <w:t xml:space="preserve"> grade. By the end of the senior year, students need to have 27 credits for graduation.</w:t>
            </w:r>
          </w:p>
        </w:tc>
        <w:tc>
          <w:tcPr>
            <w:tcW w:w="6035" w:type="dxa"/>
          </w:tcPr>
          <w:p w:rsidR="007C25A6" w:rsidRDefault="009B4207" w:rsidP="007C25A6">
            <w:pPr>
              <w:rPr>
                <w:rFonts w:ascii="Tahoma" w:hAnsi="Tahoma" w:cs="Tahoma"/>
                <w:sz w:val="20"/>
                <w:szCs w:val="20"/>
              </w:rPr>
            </w:pPr>
            <w:r>
              <w:rPr>
                <w:rFonts w:ascii="Tahoma" w:hAnsi="Tahoma" w:cs="Tahoma"/>
                <w:sz w:val="20"/>
                <w:szCs w:val="20"/>
              </w:rPr>
              <w:t>Associate’s Degree:</w:t>
            </w:r>
          </w:p>
          <w:p w:rsidR="009B4207" w:rsidRDefault="009B4207" w:rsidP="007C25A6">
            <w:pPr>
              <w:rPr>
                <w:rFonts w:ascii="Tahoma" w:hAnsi="Tahoma" w:cs="Tahoma"/>
                <w:sz w:val="20"/>
                <w:szCs w:val="20"/>
              </w:rPr>
            </w:pPr>
            <w:r>
              <w:rPr>
                <w:rFonts w:ascii="Tahoma" w:hAnsi="Tahoma" w:cs="Tahoma"/>
                <w:sz w:val="20"/>
                <w:szCs w:val="20"/>
              </w:rPr>
              <w:t xml:space="preserve">A two-year or more degree offered by colleges and </w:t>
            </w:r>
            <w:r w:rsidR="00AD4DB8">
              <w:rPr>
                <w:rFonts w:ascii="Tahoma" w:hAnsi="Tahoma" w:cs="Tahoma"/>
                <w:sz w:val="20"/>
                <w:szCs w:val="20"/>
              </w:rPr>
              <w:t>universities</w:t>
            </w:r>
            <w:r>
              <w:rPr>
                <w:rFonts w:ascii="Tahoma" w:hAnsi="Tahoma" w:cs="Tahoma"/>
                <w:sz w:val="20"/>
                <w:szCs w:val="20"/>
              </w:rPr>
              <w:t>.</w:t>
            </w:r>
          </w:p>
        </w:tc>
      </w:tr>
      <w:tr w:rsidR="007C25A6" w:rsidTr="006E1AE5">
        <w:trPr>
          <w:trHeight w:val="1102"/>
        </w:trPr>
        <w:tc>
          <w:tcPr>
            <w:tcW w:w="5215" w:type="dxa"/>
          </w:tcPr>
          <w:p w:rsidR="007C25A6" w:rsidRDefault="007C25A6" w:rsidP="007C25A6">
            <w:pPr>
              <w:rPr>
                <w:rFonts w:ascii="Tahoma" w:hAnsi="Tahoma" w:cs="Tahoma"/>
                <w:sz w:val="20"/>
                <w:szCs w:val="20"/>
              </w:rPr>
            </w:pPr>
            <w:r>
              <w:rPr>
                <w:rFonts w:ascii="Tahoma" w:hAnsi="Tahoma" w:cs="Tahoma"/>
                <w:sz w:val="20"/>
                <w:szCs w:val="20"/>
              </w:rPr>
              <w:t>CUMULATIVE GPA:</w:t>
            </w:r>
          </w:p>
          <w:p w:rsidR="007C25A6" w:rsidRDefault="007C25A6" w:rsidP="007C25A6">
            <w:pPr>
              <w:rPr>
                <w:rFonts w:ascii="Tahoma" w:hAnsi="Tahoma" w:cs="Tahoma"/>
                <w:sz w:val="20"/>
                <w:szCs w:val="20"/>
              </w:rPr>
            </w:pPr>
            <w:r>
              <w:rPr>
                <w:rFonts w:ascii="Tahoma" w:hAnsi="Tahoma" w:cs="Tahoma"/>
                <w:sz w:val="20"/>
                <w:szCs w:val="20"/>
              </w:rPr>
              <w:t>The combined average of all the grades you earn from the beginning of 9</w:t>
            </w:r>
            <w:r w:rsidRPr="007C25A6">
              <w:rPr>
                <w:rFonts w:ascii="Tahoma" w:hAnsi="Tahoma" w:cs="Tahoma"/>
                <w:sz w:val="20"/>
                <w:szCs w:val="20"/>
                <w:vertAlign w:val="superscript"/>
              </w:rPr>
              <w:t>th</w:t>
            </w:r>
            <w:r>
              <w:rPr>
                <w:rFonts w:ascii="Tahoma" w:hAnsi="Tahoma" w:cs="Tahoma"/>
                <w:sz w:val="20"/>
                <w:szCs w:val="20"/>
              </w:rPr>
              <w:t xml:space="preserve"> grade. A GPA of 4.0 indicates all “A” grades.</w:t>
            </w:r>
          </w:p>
        </w:tc>
        <w:tc>
          <w:tcPr>
            <w:tcW w:w="6035" w:type="dxa"/>
          </w:tcPr>
          <w:p w:rsidR="007C25A6" w:rsidRDefault="00AD4DB8" w:rsidP="007C25A6">
            <w:pPr>
              <w:rPr>
                <w:rFonts w:ascii="Tahoma" w:hAnsi="Tahoma" w:cs="Tahoma"/>
                <w:sz w:val="20"/>
                <w:szCs w:val="20"/>
              </w:rPr>
            </w:pPr>
            <w:r>
              <w:rPr>
                <w:rFonts w:ascii="Tahoma" w:hAnsi="Tahoma" w:cs="Tahoma"/>
                <w:sz w:val="20"/>
                <w:szCs w:val="20"/>
              </w:rPr>
              <w:t>Bachelor’s Degree:</w:t>
            </w:r>
          </w:p>
          <w:p w:rsidR="00AD4DB8" w:rsidRDefault="00AD4DB8" w:rsidP="007C25A6">
            <w:pPr>
              <w:rPr>
                <w:rFonts w:ascii="Tahoma" w:hAnsi="Tahoma" w:cs="Tahoma"/>
                <w:sz w:val="20"/>
                <w:szCs w:val="20"/>
              </w:rPr>
            </w:pPr>
            <w:r>
              <w:rPr>
                <w:rFonts w:ascii="Tahoma" w:hAnsi="Tahoma" w:cs="Tahoma"/>
                <w:sz w:val="20"/>
                <w:szCs w:val="20"/>
              </w:rPr>
              <w:t>A four-year or more degree that indicates you have graduated from a college or university.</w:t>
            </w:r>
          </w:p>
        </w:tc>
        <w:bookmarkStart w:id="0" w:name="_GoBack"/>
        <w:bookmarkEnd w:id="0"/>
      </w:tr>
      <w:tr w:rsidR="007C25A6" w:rsidTr="006E1AE5">
        <w:trPr>
          <w:trHeight w:val="1102"/>
        </w:trPr>
        <w:tc>
          <w:tcPr>
            <w:tcW w:w="5215" w:type="dxa"/>
          </w:tcPr>
          <w:p w:rsidR="007C25A6" w:rsidRDefault="007C25A6" w:rsidP="007C25A6">
            <w:pPr>
              <w:rPr>
                <w:rFonts w:ascii="Tahoma" w:hAnsi="Tahoma" w:cs="Tahoma"/>
                <w:sz w:val="20"/>
                <w:szCs w:val="20"/>
              </w:rPr>
            </w:pPr>
            <w:r>
              <w:rPr>
                <w:rFonts w:ascii="Tahoma" w:hAnsi="Tahoma" w:cs="Tahoma"/>
                <w:sz w:val="20"/>
                <w:szCs w:val="20"/>
              </w:rPr>
              <w:t>CUMULATIVE CPA:</w:t>
            </w:r>
          </w:p>
          <w:p w:rsidR="007C25A6" w:rsidRDefault="007C25A6" w:rsidP="007C25A6">
            <w:pPr>
              <w:rPr>
                <w:rFonts w:ascii="Tahoma" w:hAnsi="Tahoma" w:cs="Tahoma"/>
                <w:sz w:val="20"/>
                <w:szCs w:val="20"/>
              </w:rPr>
            </w:pPr>
            <w:r>
              <w:rPr>
                <w:rFonts w:ascii="Tahoma" w:hAnsi="Tahoma" w:cs="Tahoma"/>
                <w:sz w:val="20"/>
                <w:szCs w:val="20"/>
              </w:rPr>
              <w:t xml:space="preserve">The combined average of all citizenship grades you receive from </w:t>
            </w:r>
            <w:r w:rsidR="009B4207">
              <w:rPr>
                <w:rFonts w:ascii="Tahoma" w:hAnsi="Tahoma" w:cs="Tahoma"/>
                <w:sz w:val="20"/>
                <w:szCs w:val="20"/>
              </w:rPr>
              <w:t>the beginning of 9</w:t>
            </w:r>
            <w:r w:rsidR="009B4207" w:rsidRPr="009B4207">
              <w:rPr>
                <w:rFonts w:ascii="Tahoma" w:hAnsi="Tahoma" w:cs="Tahoma"/>
                <w:sz w:val="20"/>
                <w:szCs w:val="20"/>
                <w:vertAlign w:val="superscript"/>
              </w:rPr>
              <w:t>th</w:t>
            </w:r>
            <w:r w:rsidR="009B4207">
              <w:rPr>
                <w:rFonts w:ascii="Tahoma" w:hAnsi="Tahoma" w:cs="Tahoma"/>
                <w:sz w:val="20"/>
                <w:szCs w:val="20"/>
              </w:rPr>
              <w:t xml:space="preserve"> grade. A 2.0 CPA is required for graduation.</w:t>
            </w:r>
          </w:p>
        </w:tc>
        <w:tc>
          <w:tcPr>
            <w:tcW w:w="6035" w:type="dxa"/>
          </w:tcPr>
          <w:p w:rsidR="007C25A6" w:rsidRDefault="00AD4DB8" w:rsidP="007C25A6">
            <w:pPr>
              <w:rPr>
                <w:rFonts w:ascii="Tahoma" w:hAnsi="Tahoma" w:cs="Tahoma"/>
                <w:sz w:val="20"/>
                <w:szCs w:val="20"/>
              </w:rPr>
            </w:pPr>
            <w:r>
              <w:rPr>
                <w:rFonts w:ascii="Tahoma" w:hAnsi="Tahoma" w:cs="Tahoma"/>
                <w:sz w:val="20"/>
                <w:szCs w:val="20"/>
              </w:rPr>
              <w:t>UCAT:</w:t>
            </w:r>
          </w:p>
          <w:p w:rsidR="00AD4DB8" w:rsidRDefault="00AD4DB8" w:rsidP="007C25A6">
            <w:pPr>
              <w:rPr>
                <w:rFonts w:ascii="Tahoma" w:hAnsi="Tahoma" w:cs="Tahoma"/>
                <w:sz w:val="20"/>
                <w:szCs w:val="20"/>
              </w:rPr>
            </w:pPr>
            <w:r>
              <w:rPr>
                <w:rFonts w:ascii="Tahoma" w:hAnsi="Tahoma" w:cs="Tahoma"/>
                <w:sz w:val="20"/>
                <w:szCs w:val="20"/>
              </w:rPr>
              <w:t>Utah Colleges of Applied Technology provide education and training in CTE programs that meet business and industry needs for new jobs in Utah. (www.ucats.org)</w:t>
            </w:r>
          </w:p>
        </w:tc>
      </w:tr>
      <w:tr w:rsidR="007C25A6" w:rsidTr="006E1AE5">
        <w:trPr>
          <w:trHeight w:val="1102"/>
        </w:trPr>
        <w:tc>
          <w:tcPr>
            <w:tcW w:w="5215" w:type="dxa"/>
          </w:tcPr>
          <w:p w:rsidR="007C25A6" w:rsidRDefault="009B4207" w:rsidP="007C25A6">
            <w:pPr>
              <w:rPr>
                <w:rFonts w:ascii="Tahoma" w:hAnsi="Tahoma" w:cs="Tahoma"/>
                <w:sz w:val="20"/>
                <w:szCs w:val="20"/>
              </w:rPr>
            </w:pPr>
            <w:r>
              <w:rPr>
                <w:rFonts w:ascii="Tahoma" w:hAnsi="Tahoma" w:cs="Tahoma"/>
                <w:sz w:val="20"/>
                <w:szCs w:val="20"/>
              </w:rPr>
              <w:t>TRANSCRIPT:</w:t>
            </w:r>
          </w:p>
          <w:p w:rsidR="009B4207" w:rsidRDefault="009B4207" w:rsidP="007C25A6">
            <w:pPr>
              <w:rPr>
                <w:rFonts w:ascii="Tahoma" w:hAnsi="Tahoma" w:cs="Tahoma"/>
                <w:sz w:val="20"/>
                <w:szCs w:val="20"/>
              </w:rPr>
            </w:pPr>
            <w:r>
              <w:rPr>
                <w:rFonts w:ascii="Tahoma" w:hAnsi="Tahoma" w:cs="Tahoma"/>
                <w:sz w:val="20"/>
                <w:szCs w:val="20"/>
              </w:rPr>
              <w:t>The official record of grades, attendance, citizenship, test scores, etc. grades 9 – 12. Go to your schools’ counseling center for a copy.</w:t>
            </w:r>
          </w:p>
        </w:tc>
        <w:tc>
          <w:tcPr>
            <w:tcW w:w="6035" w:type="dxa"/>
          </w:tcPr>
          <w:p w:rsidR="007C25A6" w:rsidRDefault="00AD4DB8" w:rsidP="007C25A6">
            <w:pPr>
              <w:rPr>
                <w:rFonts w:ascii="Tahoma" w:hAnsi="Tahoma" w:cs="Tahoma"/>
                <w:sz w:val="20"/>
                <w:szCs w:val="20"/>
              </w:rPr>
            </w:pPr>
            <w:r>
              <w:rPr>
                <w:rFonts w:ascii="Tahoma" w:hAnsi="Tahoma" w:cs="Tahoma"/>
                <w:sz w:val="20"/>
                <w:szCs w:val="20"/>
              </w:rPr>
              <w:t>COLLEGE:</w:t>
            </w:r>
          </w:p>
          <w:p w:rsidR="00AD4DB8" w:rsidRDefault="00A63788" w:rsidP="007C25A6">
            <w:pPr>
              <w:rPr>
                <w:rFonts w:ascii="Tahoma" w:hAnsi="Tahoma" w:cs="Tahoma"/>
                <w:sz w:val="20"/>
                <w:szCs w:val="20"/>
              </w:rPr>
            </w:pPr>
            <w:r>
              <w:rPr>
                <w:rFonts w:ascii="Tahoma" w:hAnsi="Tahoma" w:cs="Tahoma"/>
                <w:sz w:val="20"/>
                <w:szCs w:val="20"/>
              </w:rPr>
              <w:t>An institution of higher learning that offers 1,2,4 or more years of education and training after high school. Students can work toward CTE certificates, diplomas, 2-year and 4-year college degrees, and professional degrees.</w:t>
            </w:r>
          </w:p>
        </w:tc>
      </w:tr>
      <w:tr w:rsidR="007C25A6" w:rsidTr="006E1AE5">
        <w:trPr>
          <w:trHeight w:val="1033"/>
        </w:trPr>
        <w:tc>
          <w:tcPr>
            <w:tcW w:w="5215" w:type="dxa"/>
          </w:tcPr>
          <w:p w:rsidR="007C25A6" w:rsidRDefault="009B4207" w:rsidP="006E1AE5">
            <w:pPr>
              <w:rPr>
                <w:rFonts w:ascii="Tahoma" w:hAnsi="Tahoma" w:cs="Tahoma"/>
                <w:sz w:val="20"/>
                <w:szCs w:val="20"/>
              </w:rPr>
            </w:pPr>
            <w:r>
              <w:rPr>
                <w:rFonts w:ascii="Tahoma" w:hAnsi="Tahoma" w:cs="Tahoma"/>
                <w:sz w:val="20"/>
                <w:szCs w:val="20"/>
              </w:rPr>
              <w:t>ASSESSMENT:</w:t>
            </w:r>
          </w:p>
          <w:p w:rsidR="009B4207" w:rsidRDefault="009B4207" w:rsidP="006E1AE5">
            <w:pPr>
              <w:rPr>
                <w:rFonts w:ascii="Tahoma" w:hAnsi="Tahoma" w:cs="Tahoma"/>
                <w:sz w:val="20"/>
                <w:szCs w:val="20"/>
              </w:rPr>
            </w:pPr>
            <w:r>
              <w:rPr>
                <w:rFonts w:ascii="Tahoma" w:hAnsi="Tahoma" w:cs="Tahoma"/>
                <w:sz w:val="20"/>
                <w:szCs w:val="20"/>
              </w:rPr>
              <w:t>Tests that measure your interests, abilities, and achievement. (SAGE, Explore, PLAN, etc.)</w:t>
            </w:r>
          </w:p>
        </w:tc>
        <w:tc>
          <w:tcPr>
            <w:tcW w:w="6035" w:type="dxa"/>
          </w:tcPr>
          <w:p w:rsidR="007C25A6" w:rsidRDefault="00AD4DB8" w:rsidP="007C25A6">
            <w:pPr>
              <w:rPr>
                <w:rFonts w:ascii="Tahoma" w:hAnsi="Tahoma" w:cs="Tahoma"/>
                <w:sz w:val="20"/>
                <w:szCs w:val="20"/>
              </w:rPr>
            </w:pPr>
            <w:r>
              <w:rPr>
                <w:rFonts w:ascii="Tahoma" w:hAnsi="Tahoma" w:cs="Tahoma"/>
                <w:sz w:val="20"/>
                <w:szCs w:val="20"/>
              </w:rPr>
              <w:t>COMMUNITY COLLEGE:</w:t>
            </w:r>
          </w:p>
          <w:p w:rsidR="00AD4DB8" w:rsidRDefault="00AD4DB8" w:rsidP="007C25A6">
            <w:pPr>
              <w:rPr>
                <w:rFonts w:ascii="Tahoma" w:hAnsi="Tahoma" w:cs="Tahoma"/>
                <w:sz w:val="20"/>
                <w:szCs w:val="20"/>
              </w:rPr>
            </w:pPr>
            <w:r>
              <w:rPr>
                <w:rFonts w:ascii="Tahoma" w:hAnsi="Tahoma" w:cs="Tahoma"/>
                <w:sz w:val="20"/>
                <w:szCs w:val="20"/>
              </w:rPr>
              <w:t>An institution of higher learning that provides career and technical (CTE) education and general and liberal education leading to associates of arts or science degree. Open to all students.</w:t>
            </w:r>
          </w:p>
        </w:tc>
      </w:tr>
      <w:tr w:rsidR="007C25A6" w:rsidTr="006E1AE5">
        <w:trPr>
          <w:trHeight w:val="1102"/>
        </w:trPr>
        <w:tc>
          <w:tcPr>
            <w:tcW w:w="5215" w:type="dxa"/>
          </w:tcPr>
          <w:p w:rsidR="007C25A6" w:rsidRDefault="009B4207" w:rsidP="007C25A6">
            <w:pPr>
              <w:rPr>
                <w:rFonts w:ascii="Tahoma" w:hAnsi="Tahoma" w:cs="Tahoma"/>
                <w:sz w:val="20"/>
                <w:szCs w:val="20"/>
              </w:rPr>
            </w:pPr>
            <w:r>
              <w:rPr>
                <w:rFonts w:ascii="Tahoma" w:hAnsi="Tahoma" w:cs="Tahoma"/>
                <w:sz w:val="20"/>
                <w:szCs w:val="20"/>
              </w:rPr>
              <w:t>AP COURSES:</w:t>
            </w:r>
          </w:p>
          <w:p w:rsidR="009B4207" w:rsidRDefault="009B4207" w:rsidP="007C25A6">
            <w:pPr>
              <w:rPr>
                <w:rFonts w:ascii="Tahoma" w:hAnsi="Tahoma" w:cs="Tahoma"/>
                <w:sz w:val="20"/>
                <w:szCs w:val="20"/>
              </w:rPr>
            </w:pPr>
            <w:r>
              <w:rPr>
                <w:rFonts w:ascii="Tahoma" w:hAnsi="Tahoma" w:cs="Tahoma"/>
                <w:sz w:val="20"/>
                <w:szCs w:val="20"/>
              </w:rPr>
              <w:t>Advanced placement courses are rigorous, college prep courses, which include exams for college credit. (www.collegeboard.org)</w:t>
            </w:r>
          </w:p>
        </w:tc>
        <w:tc>
          <w:tcPr>
            <w:tcW w:w="6035" w:type="dxa"/>
          </w:tcPr>
          <w:p w:rsidR="007C25A6" w:rsidRDefault="00AD4DB8" w:rsidP="007C25A6">
            <w:pPr>
              <w:rPr>
                <w:rFonts w:ascii="Tahoma" w:hAnsi="Tahoma" w:cs="Tahoma"/>
                <w:sz w:val="20"/>
                <w:szCs w:val="20"/>
              </w:rPr>
            </w:pPr>
            <w:r>
              <w:rPr>
                <w:rFonts w:ascii="Tahoma" w:hAnsi="Tahoma" w:cs="Tahoma"/>
                <w:sz w:val="20"/>
                <w:szCs w:val="20"/>
              </w:rPr>
              <w:t>UNIVERSITY:</w:t>
            </w:r>
          </w:p>
          <w:p w:rsidR="00AD4DB8" w:rsidRDefault="00AD4DB8" w:rsidP="007C25A6">
            <w:pPr>
              <w:rPr>
                <w:rFonts w:ascii="Tahoma" w:hAnsi="Tahoma" w:cs="Tahoma"/>
                <w:sz w:val="20"/>
                <w:szCs w:val="20"/>
              </w:rPr>
            </w:pPr>
            <w:r>
              <w:rPr>
                <w:rFonts w:ascii="Tahoma" w:hAnsi="Tahoma" w:cs="Tahoma"/>
                <w:sz w:val="20"/>
                <w:szCs w:val="20"/>
              </w:rPr>
              <w:t>An institution of higher learning where you can earn a bachelors, graduate (masters and doctorate), and professional degrees (law, medicine, etc.). Universities emphasize research. Specific admission requirements must be met to be admitted to a university.</w:t>
            </w:r>
          </w:p>
        </w:tc>
      </w:tr>
      <w:tr w:rsidR="007C25A6" w:rsidTr="006E1AE5">
        <w:trPr>
          <w:trHeight w:val="1102"/>
        </w:trPr>
        <w:tc>
          <w:tcPr>
            <w:tcW w:w="5215" w:type="dxa"/>
          </w:tcPr>
          <w:p w:rsidR="007C25A6" w:rsidRDefault="009B4207" w:rsidP="007C25A6">
            <w:pPr>
              <w:rPr>
                <w:rFonts w:ascii="Tahoma" w:hAnsi="Tahoma" w:cs="Tahoma"/>
                <w:sz w:val="20"/>
                <w:szCs w:val="20"/>
              </w:rPr>
            </w:pPr>
            <w:r>
              <w:rPr>
                <w:rFonts w:ascii="Tahoma" w:hAnsi="Tahoma" w:cs="Tahoma"/>
                <w:sz w:val="20"/>
                <w:szCs w:val="20"/>
              </w:rPr>
              <w:t>CONCURRENT ENROLLMENT (CC):</w:t>
            </w:r>
          </w:p>
          <w:p w:rsidR="009B4207" w:rsidRDefault="009B4207" w:rsidP="007C25A6">
            <w:pPr>
              <w:rPr>
                <w:rFonts w:ascii="Tahoma" w:hAnsi="Tahoma" w:cs="Tahoma"/>
                <w:sz w:val="20"/>
                <w:szCs w:val="20"/>
              </w:rPr>
            </w:pPr>
            <w:r>
              <w:rPr>
                <w:rFonts w:ascii="Tahoma" w:hAnsi="Tahoma" w:cs="Tahoma"/>
                <w:sz w:val="20"/>
                <w:szCs w:val="20"/>
              </w:rPr>
              <w:t>Earning college credit while still in high school or attending another school program while you are attending high school.</w:t>
            </w:r>
          </w:p>
        </w:tc>
        <w:tc>
          <w:tcPr>
            <w:tcW w:w="6035" w:type="dxa"/>
          </w:tcPr>
          <w:p w:rsidR="007C25A6" w:rsidRDefault="00AD4DB8" w:rsidP="007C25A6">
            <w:pPr>
              <w:rPr>
                <w:rFonts w:ascii="Tahoma" w:hAnsi="Tahoma" w:cs="Tahoma"/>
                <w:sz w:val="20"/>
                <w:szCs w:val="20"/>
              </w:rPr>
            </w:pPr>
            <w:r>
              <w:rPr>
                <w:rFonts w:ascii="Tahoma" w:hAnsi="Tahoma" w:cs="Tahoma"/>
                <w:sz w:val="20"/>
                <w:szCs w:val="20"/>
              </w:rPr>
              <w:t>JOB SHADOW:</w:t>
            </w:r>
          </w:p>
          <w:p w:rsidR="00AD4DB8" w:rsidRDefault="00AD4DB8" w:rsidP="007C25A6">
            <w:pPr>
              <w:rPr>
                <w:rFonts w:ascii="Tahoma" w:hAnsi="Tahoma" w:cs="Tahoma"/>
                <w:sz w:val="20"/>
                <w:szCs w:val="20"/>
              </w:rPr>
            </w:pPr>
            <w:r>
              <w:rPr>
                <w:rFonts w:ascii="Tahoma" w:hAnsi="Tahoma" w:cs="Tahoma"/>
                <w:sz w:val="20"/>
                <w:szCs w:val="20"/>
              </w:rPr>
              <w:t>Spending time with an experienced worker at the work place to learn about a career of interest. Your school’s work-based learning person can help you with this.</w:t>
            </w:r>
          </w:p>
        </w:tc>
      </w:tr>
      <w:tr w:rsidR="007C25A6" w:rsidTr="006E1AE5">
        <w:trPr>
          <w:trHeight w:val="1102"/>
        </w:trPr>
        <w:tc>
          <w:tcPr>
            <w:tcW w:w="5215" w:type="dxa"/>
          </w:tcPr>
          <w:p w:rsidR="007C25A6" w:rsidRDefault="009B4207" w:rsidP="007C25A6">
            <w:pPr>
              <w:rPr>
                <w:rFonts w:ascii="Tahoma" w:hAnsi="Tahoma" w:cs="Tahoma"/>
                <w:sz w:val="20"/>
                <w:szCs w:val="20"/>
              </w:rPr>
            </w:pPr>
            <w:r>
              <w:rPr>
                <w:rFonts w:ascii="Tahoma" w:hAnsi="Tahoma" w:cs="Tahoma"/>
                <w:sz w:val="20"/>
                <w:szCs w:val="20"/>
              </w:rPr>
              <w:t>SCHOLARSHIPS:</w:t>
            </w:r>
          </w:p>
          <w:p w:rsidR="009B4207" w:rsidRDefault="00A63788" w:rsidP="007C25A6">
            <w:pPr>
              <w:rPr>
                <w:rFonts w:ascii="Tahoma" w:hAnsi="Tahoma" w:cs="Tahoma"/>
                <w:sz w:val="20"/>
                <w:szCs w:val="20"/>
              </w:rPr>
            </w:pPr>
            <w:r>
              <w:rPr>
                <w:rFonts w:ascii="Tahoma" w:hAnsi="Tahoma" w:cs="Tahoma"/>
                <w:sz w:val="20"/>
                <w:szCs w:val="20"/>
              </w:rPr>
              <w:t>A form of financial aid that does not have to be repaid or earned. Scholarship usually refers to cash or tuition waiver award based on academic merit. Scholarships are also awarded for special talents, abilities, community service, diversity, etc.</w:t>
            </w:r>
          </w:p>
        </w:tc>
        <w:tc>
          <w:tcPr>
            <w:tcW w:w="6035" w:type="dxa"/>
          </w:tcPr>
          <w:p w:rsidR="007C25A6" w:rsidRDefault="00AD4DB8" w:rsidP="007C25A6">
            <w:pPr>
              <w:rPr>
                <w:rFonts w:ascii="Tahoma" w:hAnsi="Tahoma" w:cs="Tahoma"/>
                <w:sz w:val="20"/>
                <w:szCs w:val="20"/>
              </w:rPr>
            </w:pPr>
            <w:r>
              <w:rPr>
                <w:rFonts w:ascii="Tahoma" w:hAnsi="Tahoma" w:cs="Tahoma"/>
                <w:sz w:val="20"/>
                <w:szCs w:val="20"/>
              </w:rPr>
              <w:t>APPRENTICESHIP:</w:t>
            </w:r>
          </w:p>
          <w:p w:rsidR="00AD4DB8" w:rsidRDefault="00AD4DB8" w:rsidP="007C25A6">
            <w:pPr>
              <w:rPr>
                <w:rFonts w:ascii="Tahoma" w:hAnsi="Tahoma" w:cs="Tahoma"/>
                <w:sz w:val="20"/>
                <w:szCs w:val="20"/>
              </w:rPr>
            </w:pPr>
            <w:r>
              <w:rPr>
                <w:rFonts w:ascii="Tahoma" w:hAnsi="Tahoma" w:cs="Tahoma"/>
                <w:sz w:val="20"/>
                <w:szCs w:val="20"/>
              </w:rPr>
              <w:t>Preparation for a particular trade by learning skills and information both in the classroom and on the job at the same time.</w:t>
            </w:r>
          </w:p>
        </w:tc>
      </w:tr>
      <w:tr w:rsidR="007C25A6" w:rsidTr="006E1AE5">
        <w:trPr>
          <w:trHeight w:val="1033"/>
        </w:trPr>
        <w:tc>
          <w:tcPr>
            <w:tcW w:w="5215" w:type="dxa"/>
          </w:tcPr>
          <w:p w:rsidR="007C25A6" w:rsidRDefault="009B4207" w:rsidP="007C25A6">
            <w:pPr>
              <w:rPr>
                <w:rFonts w:ascii="Tahoma" w:hAnsi="Tahoma" w:cs="Tahoma"/>
                <w:sz w:val="20"/>
                <w:szCs w:val="20"/>
              </w:rPr>
            </w:pPr>
            <w:r>
              <w:rPr>
                <w:rFonts w:ascii="Tahoma" w:hAnsi="Tahoma" w:cs="Tahoma"/>
                <w:sz w:val="20"/>
                <w:szCs w:val="20"/>
              </w:rPr>
              <w:t>ACT:</w:t>
            </w:r>
          </w:p>
          <w:p w:rsidR="009B4207" w:rsidRDefault="009B4207" w:rsidP="007C25A6">
            <w:pPr>
              <w:rPr>
                <w:rFonts w:ascii="Tahoma" w:hAnsi="Tahoma" w:cs="Tahoma"/>
                <w:sz w:val="20"/>
                <w:szCs w:val="20"/>
              </w:rPr>
            </w:pPr>
            <w:r>
              <w:rPr>
                <w:rFonts w:ascii="Tahoma" w:hAnsi="Tahoma" w:cs="Tahoma"/>
                <w:sz w:val="20"/>
                <w:szCs w:val="20"/>
              </w:rPr>
              <w:t>American College Test measures how prepared you are for college in academic areas. It is a college entrance exam required to attend any of Utah’s public or private colleges and universities. Students take this test in their Junior year of high school. (www. act.org)</w:t>
            </w:r>
          </w:p>
        </w:tc>
        <w:tc>
          <w:tcPr>
            <w:tcW w:w="6035" w:type="dxa"/>
          </w:tcPr>
          <w:p w:rsidR="007C25A6" w:rsidRDefault="00AD4DB8" w:rsidP="007C25A6">
            <w:pPr>
              <w:rPr>
                <w:rFonts w:ascii="Tahoma" w:hAnsi="Tahoma" w:cs="Tahoma"/>
                <w:sz w:val="20"/>
                <w:szCs w:val="20"/>
              </w:rPr>
            </w:pPr>
            <w:r>
              <w:rPr>
                <w:rFonts w:ascii="Tahoma" w:hAnsi="Tahoma" w:cs="Tahoma"/>
                <w:sz w:val="20"/>
                <w:szCs w:val="20"/>
              </w:rPr>
              <w:t>OJT:</w:t>
            </w:r>
          </w:p>
          <w:p w:rsidR="00AD4DB8" w:rsidRDefault="00AD4DB8" w:rsidP="007C25A6">
            <w:pPr>
              <w:rPr>
                <w:rFonts w:ascii="Tahoma" w:hAnsi="Tahoma" w:cs="Tahoma"/>
                <w:sz w:val="20"/>
                <w:szCs w:val="20"/>
              </w:rPr>
            </w:pPr>
            <w:r>
              <w:rPr>
                <w:rFonts w:ascii="Tahoma" w:hAnsi="Tahoma" w:cs="Tahoma"/>
                <w:sz w:val="20"/>
                <w:szCs w:val="20"/>
              </w:rPr>
              <w:t>On the job training is learning the skills for a particular job by working with and watching experienced workers.</w:t>
            </w:r>
          </w:p>
        </w:tc>
      </w:tr>
    </w:tbl>
    <w:p w:rsidR="007C25A6" w:rsidRPr="007C25A6" w:rsidRDefault="007C25A6" w:rsidP="007C25A6">
      <w:pPr>
        <w:ind w:hanging="1080"/>
        <w:rPr>
          <w:rFonts w:ascii="Tahoma" w:hAnsi="Tahoma" w:cs="Tahoma"/>
          <w:sz w:val="20"/>
          <w:szCs w:val="20"/>
        </w:rPr>
      </w:pPr>
    </w:p>
    <w:sectPr w:rsidR="007C25A6" w:rsidRPr="007C25A6" w:rsidSect="006E1AE5">
      <w:pgSz w:w="12240" w:h="15840"/>
      <w:pgMar w:top="630" w:right="9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A6"/>
    <w:rsid w:val="006E1AE5"/>
    <w:rsid w:val="007C25A6"/>
    <w:rsid w:val="00995D66"/>
    <w:rsid w:val="009B4207"/>
    <w:rsid w:val="00A63788"/>
    <w:rsid w:val="00AD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160D3-3AA4-41F8-AA03-945DC094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Sarah</dc:creator>
  <cp:keywords/>
  <dc:description/>
  <cp:lastModifiedBy>Jensen, Sarah</cp:lastModifiedBy>
  <cp:revision>1</cp:revision>
  <dcterms:created xsi:type="dcterms:W3CDTF">2015-09-17T16:49:00Z</dcterms:created>
  <dcterms:modified xsi:type="dcterms:W3CDTF">2015-09-17T18:02:00Z</dcterms:modified>
</cp:coreProperties>
</file>